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B" w:rsidRPr="00632C27" w:rsidRDefault="00E105AB" w:rsidP="00E105AB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2C27">
        <w:rPr>
          <w:rFonts w:ascii="Arial" w:hAnsi="Arial" w:cs="Arial"/>
          <w:b/>
          <w:sz w:val="24"/>
          <w:szCs w:val="24"/>
          <w:lang w:val="mn-MN"/>
        </w:rPr>
        <w:t xml:space="preserve">Говьсүмбэр аймгийн Сүмбэр сум 1 дүгээр сургууль </w:t>
      </w: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noProof/>
          <w:sz w:val="24"/>
          <w:szCs w:val="24"/>
          <w:lang w:val="mn-MN"/>
        </w:rPr>
      </w:pPr>
      <w:r w:rsidRPr="00632C27">
        <w:rPr>
          <w:rFonts w:ascii="Arial" w:hAnsi="Arial" w:cs="Arial"/>
          <w:noProof/>
          <w:sz w:val="24"/>
          <w:szCs w:val="24"/>
          <w:lang w:val="mn-MN"/>
        </w:rPr>
        <w:t xml:space="preserve">  </w:t>
      </w:r>
      <w:r w:rsidRPr="00632C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1600" cy="1285875"/>
            <wp:effectExtent l="0" t="0" r="0" b="9525"/>
            <wp:docPr id="2" name="Picture 2" descr="C:\Users\NTBM\Downloads\15994581_1219480051472926_640885420988868840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M\Downloads\15994581_1219480051472926_6408854209888688402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C27">
        <w:rPr>
          <w:rFonts w:ascii="Arial" w:hAnsi="Arial" w:cs="Arial"/>
          <w:noProof/>
          <w:sz w:val="24"/>
          <w:szCs w:val="24"/>
          <w:lang w:val="mn-MN"/>
        </w:rPr>
        <w:t xml:space="preserve">                     </w:t>
      </w:r>
      <w:r w:rsidRPr="00632C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18590" cy="1333300"/>
            <wp:effectExtent l="0" t="0" r="0" b="635"/>
            <wp:docPr id="1" name="Picture 1" descr="C:\Users\NTBM\Downloads\41092953_318861768694350_221195078499041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M\Downloads\41092953_318861768694350_221195078499041280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60" cy="144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noProof/>
          <w:sz w:val="24"/>
          <w:szCs w:val="24"/>
          <w:lang w:val="mn-MN"/>
        </w:rPr>
      </w:pPr>
    </w:p>
    <w:p w:rsidR="00E105AB" w:rsidRDefault="00E105AB" w:rsidP="00E105AB">
      <w:pPr>
        <w:pStyle w:val="IntenseQuote"/>
        <w:rPr>
          <w:rStyle w:val="Strong"/>
          <w:rFonts w:ascii="Arial" w:hAnsi="Arial" w:cs="Arial"/>
          <w:sz w:val="48"/>
          <w:szCs w:val="24"/>
        </w:rPr>
      </w:pPr>
      <w:proofErr w:type="spellStart"/>
      <w:r w:rsidRPr="00587478">
        <w:rPr>
          <w:rStyle w:val="Strong"/>
          <w:rFonts w:ascii="Arial" w:hAnsi="Arial" w:cs="Arial"/>
          <w:sz w:val="48"/>
          <w:szCs w:val="24"/>
        </w:rPr>
        <w:t>Албан</w:t>
      </w:r>
      <w:proofErr w:type="spellEnd"/>
      <w:r w:rsidRPr="00587478">
        <w:rPr>
          <w:rStyle w:val="Strong"/>
          <w:rFonts w:ascii="Arial" w:hAnsi="Arial" w:cs="Arial"/>
          <w:sz w:val="48"/>
          <w:szCs w:val="24"/>
        </w:rPr>
        <w:t xml:space="preserve"> </w:t>
      </w:r>
      <w:proofErr w:type="spellStart"/>
      <w:r w:rsidRPr="00587478">
        <w:rPr>
          <w:rStyle w:val="Strong"/>
          <w:rFonts w:ascii="Arial" w:hAnsi="Arial" w:cs="Arial"/>
          <w:sz w:val="48"/>
          <w:szCs w:val="24"/>
        </w:rPr>
        <w:t>бус-Насан</w:t>
      </w:r>
      <w:proofErr w:type="spellEnd"/>
      <w:r w:rsidRPr="00587478">
        <w:rPr>
          <w:rStyle w:val="Strong"/>
          <w:rFonts w:ascii="Arial" w:hAnsi="Arial" w:cs="Arial"/>
          <w:sz w:val="48"/>
          <w:szCs w:val="24"/>
        </w:rPr>
        <w:t xml:space="preserve"> </w:t>
      </w:r>
      <w:proofErr w:type="spellStart"/>
      <w:r w:rsidRPr="00587478">
        <w:rPr>
          <w:rStyle w:val="Strong"/>
          <w:rFonts w:ascii="Arial" w:hAnsi="Arial" w:cs="Arial"/>
          <w:sz w:val="48"/>
          <w:szCs w:val="24"/>
        </w:rPr>
        <w:t>туршийн</w:t>
      </w:r>
      <w:proofErr w:type="spellEnd"/>
      <w:r w:rsidRPr="00587478">
        <w:rPr>
          <w:rStyle w:val="Strong"/>
          <w:rFonts w:ascii="Arial" w:hAnsi="Arial" w:cs="Arial"/>
          <w:sz w:val="48"/>
          <w:szCs w:val="24"/>
        </w:rPr>
        <w:t xml:space="preserve"> </w:t>
      </w:r>
      <w:proofErr w:type="spellStart"/>
      <w:r w:rsidRPr="00587478">
        <w:rPr>
          <w:rStyle w:val="Strong"/>
          <w:rFonts w:ascii="Arial" w:hAnsi="Arial" w:cs="Arial"/>
          <w:sz w:val="48"/>
          <w:szCs w:val="24"/>
        </w:rPr>
        <w:t>боловсрол</w:t>
      </w:r>
      <w:proofErr w:type="spellEnd"/>
      <w:r w:rsidRPr="00587478">
        <w:rPr>
          <w:rStyle w:val="Strong"/>
          <w:rFonts w:ascii="Arial" w:hAnsi="Arial" w:cs="Arial"/>
          <w:sz w:val="48"/>
          <w:szCs w:val="24"/>
        </w:rPr>
        <w:t xml:space="preserve"> </w:t>
      </w:r>
    </w:p>
    <w:p w:rsidR="006E5FEE" w:rsidRDefault="006E5FEE" w:rsidP="006E5FEE">
      <w:pPr>
        <w:jc w:val="center"/>
        <w:rPr>
          <w:rFonts w:ascii="Arial" w:hAnsi="Arial" w:cs="Arial"/>
          <w:sz w:val="40"/>
          <w:lang w:val="mn-MN"/>
        </w:rPr>
      </w:pPr>
      <w:r w:rsidRPr="006E5FEE">
        <w:rPr>
          <w:rFonts w:ascii="Arial" w:hAnsi="Arial" w:cs="Arial"/>
          <w:sz w:val="40"/>
          <w:lang w:val="mn-MN"/>
        </w:rPr>
        <w:t>Дүйцсэн хөтөлбөр</w:t>
      </w:r>
      <w:proofErr w:type="spellStart"/>
      <w:r w:rsidR="007F2822">
        <w:rPr>
          <w:rFonts w:ascii="Arial" w:hAnsi="Arial" w:cs="Arial"/>
          <w:sz w:val="40"/>
        </w:rPr>
        <w:t>ийн</w:t>
      </w:r>
      <w:proofErr w:type="spellEnd"/>
      <w:r w:rsidR="007F2822">
        <w:rPr>
          <w:rFonts w:ascii="Arial" w:hAnsi="Arial" w:cs="Arial"/>
          <w:sz w:val="40"/>
        </w:rPr>
        <w:t xml:space="preserve"> </w:t>
      </w:r>
      <w:proofErr w:type="spellStart"/>
      <w:r w:rsidR="007F2822">
        <w:rPr>
          <w:rFonts w:ascii="Arial" w:hAnsi="Arial" w:cs="Arial"/>
          <w:sz w:val="40"/>
        </w:rPr>
        <w:t>сургалт</w:t>
      </w:r>
      <w:proofErr w:type="spellEnd"/>
      <w:r w:rsidR="007F2822">
        <w:rPr>
          <w:rFonts w:ascii="Arial" w:hAnsi="Arial" w:cs="Arial"/>
          <w:sz w:val="40"/>
          <w:lang w:val="mn-MN"/>
        </w:rPr>
        <w:t xml:space="preserve"> </w:t>
      </w:r>
    </w:p>
    <w:p w:rsidR="007F2822" w:rsidRPr="007F2822" w:rsidRDefault="007F2822" w:rsidP="006E5FEE">
      <w:pPr>
        <w:jc w:val="center"/>
        <w:rPr>
          <w:rFonts w:ascii="Arial" w:hAnsi="Arial" w:cs="Arial"/>
          <w:sz w:val="40"/>
          <w:lang w:val="mn-MN"/>
        </w:rPr>
      </w:pPr>
    </w:p>
    <w:p w:rsidR="00E105AB" w:rsidRPr="00632C27" w:rsidRDefault="00E105AB" w:rsidP="00E105AB">
      <w:pPr>
        <w:spacing w:after="0"/>
        <w:jc w:val="right"/>
        <w:rPr>
          <w:rFonts w:ascii="Arial" w:hAnsi="Arial" w:cs="Arial"/>
          <w:b/>
          <w:noProof/>
          <w:sz w:val="24"/>
          <w:szCs w:val="24"/>
          <w:lang w:val="mn-MN"/>
        </w:rPr>
      </w:pPr>
      <w:r w:rsidRPr="00632C27">
        <w:rPr>
          <w:rFonts w:ascii="Arial" w:hAnsi="Arial" w:cs="Arial"/>
          <w:b/>
          <w:noProof/>
          <w:sz w:val="24"/>
          <w:szCs w:val="24"/>
          <w:lang w:val="mn-MN"/>
        </w:rPr>
        <w:t>/</w:t>
      </w:r>
      <w:r w:rsidR="007F2822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Pr="00632C27">
        <w:rPr>
          <w:rFonts w:ascii="Arial" w:hAnsi="Arial" w:cs="Arial"/>
          <w:b/>
          <w:noProof/>
          <w:sz w:val="24"/>
          <w:szCs w:val="24"/>
          <w:lang w:val="mn-MN"/>
        </w:rPr>
        <w:t>Танилцуулга</w:t>
      </w:r>
      <w:r w:rsidR="007F2822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Pr="00632C27">
        <w:rPr>
          <w:rFonts w:ascii="Arial" w:hAnsi="Arial" w:cs="Arial"/>
          <w:b/>
          <w:noProof/>
          <w:sz w:val="24"/>
          <w:szCs w:val="24"/>
          <w:lang w:val="mn-MN"/>
        </w:rPr>
        <w:t>/</w:t>
      </w: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E105AB" w:rsidRDefault="00E105AB" w:rsidP="009C173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9C1731" w:rsidRDefault="009C1731" w:rsidP="009C173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9C1731" w:rsidRPr="00632C27" w:rsidRDefault="009C1731" w:rsidP="009C173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9C1731" w:rsidRPr="009C1731" w:rsidRDefault="009C1731" w:rsidP="009C1731">
      <w:pPr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9C1731">
        <w:rPr>
          <w:rFonts w:ascii="Arial" w:hAnsi="Arial" w:cs="Arial"/>
          <w:b/>
          <w:sz w:val="24"/>
          <w:szCs w:val="24"/>
          <w:u w:val="single"/>
          <w:lang w:val="mn-MN"/>
        </w:rPr>
        <w:t>Холбогдох хаяг:</w:t>
      </w:r>
    </w:p>
    <w:p w:rsidR="009C1731" w:rsidRPr="009C1731" w:rsidRDefault="009C1731" w:rsidP="009C1731">
      <w:pPr>
        <w:rPr>
          <w:rFonts w:ascii="Arial" w:hAnsi="Arial" w:cs="Arial"/>
          <w:b/>
          <w:color w:val="2F5496" w:themeColor="accent5" w:themeShade="BF"/>
          <w:szCs w:val="24"/>
          <w:lang w:val="mn-MN"/>
        </w:rPr>
      </w:pPr>
      <w:r w:rsidRPr="009C1731">
        <w:rPr>
          <w:rFonts w:ascii="Arial" w:hAnsi="Arial" w:cs="Arial"/>
          <w:b/>
          <w:color w:val="2F5496" w:themeColor="accent5" w:themeShade="BF"/>
          <w:szCs w:val="24"/>
          <w:lang w:val="mn-MN"/>
        </w:rPr>
        <w:t>Говьсүмбэр аймгийн Сүмбэр сум 2 дугаар баг 1 дүгээр сургуулийн 1 давхарт Б корпус 110б</w:t>
      </w:r>
    </w:p>
    <w:p w:rsidR="009C1731" w:rsidRPr="009C1731" w:rsidRDefault="009C1731" w:rsidP="009C1731">
      <w:pPr>
        <w:rPr>
          <w:rFonts w:ascii="Arial" w:hAnsi="Arial" w:cs="Arial"/>
          <w:b/>
          <w:color w:val="2F5496" w:themeColor="accent5" w:themeShade="BF"/>
          <w:szCs w:val="24"/>
          <w:lang w:val="mn-MN"/>
        </w:rPr>
      </w:pPr>
      <w:r w:rsidRPr="009C1731">
        <w:rPr>
          <w:rFonts w:ascii="Arial" w:hAnsi="Arial" w:cs="Arial"/>
          <w:b/>
          <w:color w:val="2F5496" w:themeColor="accent5" w:themeShade="BF"/>
          <w:szCs w:val="24"/>
          <w:lang w:val="mn-MN"/>
        </w:rPr>
        <w:t>Харилцах утас: 95802727 96115552</w:t>
      </w:r>
    </w:p>
    <w:p w:rsidR="009C1731" w:rsidRPr="009C1731" w:rsidRDefault="009C1731" w:rsidP="009C1731">
      <w:pPr>
        <w:rPr>
          <w:rFonts w:ascii="Arial" w:hAnsi="Arial" w:cs="Arial"/>
          <w:b/>
          <w:color w:val="2F5496" w:themeColor="accent5" w:themeShade="BF"/>
          <w:szCs w:val="24"/>
          <w:lang w:val="mn-MN"/>
        </w:rPr>
      </w:pPr>
      <w:r w:rsidRPr="009C1731">
        <w:rPr>
          <w:rFonts w:ascii="Arial" w:hAnsi="Arial" w:cs="Arial"/>
          <w:b/>
          <w:color w:val="2F5496" w:themeColor="accent5" w:themeShade="BF"/>
          <w:szCs w:val="24"/>
        </w:rPr>
        <w:t>Facebook</w:t>
      </w:r>
      <w:r w:rsidRPr="009C1731">
        <w:rPr>
          <w:rFonts w:ascii="Arial" w:hAnsi="Arial" w:cs="Arial"/>
          <w:b/>
          <w:color w:val="2F5496" w:themeColor="accent5" w:themeShade="BF"/>
          <w:szCs w:val="24"/>
          <w:lang w:val="mn-MN"/>
        </w:rPr>
        <w:t xml:space="preserve">: Говьсүмбэр Насан туршийн боловсрол </w:t>
      </w:r>
    </w:p>
    <w:p w:rsidR="009C1731" w:rsidRPr="00CE0AF7" w:rsidRDefault="009C1731" w:rsidP="009C1731">
      <w:pPr>
        <w:rPr>
          <w:rFonts w:ascii="Arial" w:hAnsi="Arial" w:cs="Arial"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E105AB" w:rsidRPr="00632C27" w:rsidRDefault="00E105AB" w:rsidP="00E105AB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E105AB" w:rsidRPr="00632C27" w:rsidRDefault="00E105AB" w:rsidP="009C173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E105AB" w:rsidRPr="009C1731" w:rsidRDefault="0085149F" w:rsidP="009C1731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2019</w:t>
      </w:r>
      <w:r w:rsidR="00E105AB" w:rsidRPr="00632C27">
        <w:rPr>
          <w:rFonts w:ascii="Arial" w:hAnsi="Arial" w:cs="Arial"/>
          <w:b/>
          <w:sz w:val="24"/>
          <w:szCs w:val="24"/>
          <w:lang w:val="mn-MN"/>
        </w:rPr>
        <w:t xml:space="preserve"> он</w:t>
      </w:r>
    </w:p>
    <w:p w:rsidR="007F2822" w:rsidRPr="00A27F14" w:rsidRDefault="007F2822" w:rsidP="007F2822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27F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3.1.7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.”</w:t>
      </w:r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Албан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бус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боловсрол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гэж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боловсролын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албан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ёсны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тогтолцооноос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гадуур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иргэнд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боловсролын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үйлчилгээ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үзүүлэх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зохион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байгуулалттай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үйл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ажиллагааг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7F2822" w:rsidRPr="007F2822" w:rsidRDefault="007F2822" w:rsidP="007F2822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</w:pPr>
      <w:r w:rsidRPr="00A27F1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3.1.20</w:t>
      </w:r>
      <w:proofErr w:type="gram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.“</w:t>
      </w:r>
      <w:proofErr w:type="gram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Насан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туршийн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боловсрол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гэж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бүх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насны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иргэд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боловсролын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албан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болон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албан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бус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хэлбэрээр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ёс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суртахуун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гоо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зүй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иргэн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гэр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бүл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шинжлэх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ухаан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амьдрах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ухааны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боловсролыг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тасралтгүй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эзэмших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үйл</w:t>
      </w:r>
      <w:proofErr w:type="spellEnd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ажиллагааг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 xml:space="preserve"> </w:t>
      </w:r>
      <w:r w:rsidRPr="00A27F14">
        <w:rPr>
          <w:rFonts w:ascii="Arial" w:hAnsi="Arial" w:cs="Arial"/>
          <w:sz w:val="24"/>
          <w:szCs w:val="24"/>
          <w:lang w:val="mn-MN"/>
        </w:rPr>
        <w:t xml:space="preserve">гэсэн боловсролын тухай хуулийн </w:t>
      </w:r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27F14"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>3 зүйл заалт</w:t>
      </w:r>
    </w:p>
    <w:p w:rsidR="007F2822" w:rsidRDefault="007F2822" w:rsidP="00AB2176">
      <w:pPr>
        <w:ind w:firstLine="450"/>
        <w:rPr>
          <w:rFonts w:ascii="Arial" w:hAnsi="Arial" w:cs="Arial"/>
          <w:sz w:val="24"/>
          <w:szCs w:val="24"/>
          <w:lang w:val="mn-MN"/>
        </w:rPr>
      </w:pPr>
    </w:p>
    <w:p w:rsidR="00F81A7B" w:rsidRPr="00632C27" w:rsidRDefault="00E105AB" w:rsidP="00AB2176">
      <w:pPr>
        <w:ind w:firstLine="450"/>
        <w:rPr>
          <w:rFonts w:ascii="Arial" w:hAnsi="Arial" w:cs="Arial"/>
          <w:sz w:val="24"/>
          <w:szCs w:val="24"/>
        </w:rPr>
      </w:pPr>
      <w:r w:rsidRPr="00632C27">
        <w:rPr>
          <w:rFonts w:ascii="Arial" w:hAnsi="Arial" w:cs="Arial"/>
          <w:sz w:val="24"/>
          <w:szCs w:val="24"/>
          <w:lang w:val="mn-MN"/>
        </w:rPr>
        <w:t xml:space="preserve">Албан бус-Насан туршийн боловсрол нь 2005 онд анх гэгээрэл төв нэртэйгээр 1 хүний орон тоотой үйл ажиллагаагаа эхлүүлэн явуулж </w:t>
      </w:r>
      <w:r w:rsidR="00F81A7B" w:rsidRPr="00632C27">
        <w:rPr>
          <w:rFonts w:ascii="Arial" w:hAnsi="Arial" w:cs="Arial"/>
          <w:sz w:val="24"/>
          <w:szCs w:val="24"/>
          <w:lang w:val="mn-MN"/>
        </w:rPr>
        <w:t xml:space="preserve">2016 оны  02 дугаар сарын 22-ны өдөр Аймгийн Засаг даргын </w:t>
      </w:r>
      <w:r w:rsidR="00F81A7B" w:rsidRPr="00632C27">
        <w:rPr>
          <w:rFonts w:ascii="Arial" w:hAnsi="Arial" w:cs="Arial"/>
          <w:b/>
          <w:bCs/>
          <w:sz w:val="24"/>
          <w:szCs w:val="24"/>
          <w:lang w:val="mn-MN"/>
        </w:rPr>
        <w:t xml:space="preserve">А/373 </w:t>
      </w:r>
      <w:r w:rsidR="00F81A7B" w:rsidRPr="00632C27">
        <w:rPr>
          <w:rFonts w:ascii="Arial" w:hAnsi="Arial" w:cs="Arial"/>
          <w:sz w:val="24"/>
          <w:szCs w:val="24"/>
          <w:lang w:val="mn-MN"/>
        </w:rPr>
        <w:t>тоот захирамжаар АБ-Насан туршийн</w:t>
      </w:r>
      <w:r w:rsidR="0085149F">
        <w:rPr>
          <w:rFonts w:ascii="Arial" w:hAnsi="Arial" w:cs="Arial"/>
          <w:sz w:val="24"/>
          <w:szCs w:val="24"/>
          <w:lang w:val="mn-MN"/>
        </w:rPr>
        <w:t xml:space="preserve"> боловсролын төв</w:t>
      </w:r>
      <w:r w:rsidR="00F81A7B" w:rsidRPr="00632C27">
        <w:rPr>
          <w:rFonts w:ascii="Arial" w:hAnsi="Arial" w:cs="Arial"/>
          <w:sz w:val="24"/>
          <w:szCs w:val="24"/>
          <w:lang w:val="mn-MN"/>
        </w:rPr>
        <w:t xml:space="preserve"> 1  дүгээр сургууль түшиглэн 2 багшийн бүрэлдэхүүнтэй үйл ажиллагаагаа </w:t>
      </w:r>
      <w:r w:rsidR="0085149F">
        <w:rPr>
          <w:rFonts w:ascii="Arial" w:hAnsi="Arial" w:cs="Arial"/>
          <w:sz w:val="24"/>
          <w:szCs w:val="24"/>
          <w:lang w:val="mn-MN"/>
        </w:rPr>
        <w:t xml:space="preserve">тогтмол </w:t>
      </w:r>
      <w:r w:rsidR="00F81A7B" w:rsidRPr="00632C27">
        <w:rPr>
          <w:rFonts w:ascii="Arial" w:hAnsi="Arial" w:cs="Arial"/>
          <w:sz w:val="24"/>
          <w:szCs w:val="24"/>
          <w:lang w:val="mn-MN"/>
        </w:rPr>
        <w:t>явуулж байна.</w:t>
      </w:r>
    </w:p>
    <w:p w:rsidR="00F81A7B" w:rsidRDefault="00F81A7B" w:rsidP="00AB2176">
      <w:pPr>
        <w:pStyle w:val="Default"/>
        <w:ind w:firstLine="450"/>
        <w:rPr>
          <w:rFonts w:ascii="Arial" w:hAnsi="Arial" w:cs="Arial"/>
          <w:b/>
          <w:bCs/>
          <w:color w:val="auto"/>
        </w:rPr>
      </w:pPr>
      <w:proofErr w:type="spellStart"/>
      <w:r w:rsidRPr="00632C27">
        <w:rPr>
          <w:rFonts w:ascii="Arial" w:hAnsi="Arial" w:cs="Arial"/>
          <w:b/>
          <w:bCs/>
          <w:color w:val="auto"/>
        </w:rPr>
        <w:t>Албан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бус-Насан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туршийн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боловсролын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төв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</w:p>
    <w:p w:rsidR="0085149F" w:rsidRDefault="0085149F" w:rsidP="00AB2176">
      <w:pPr>
        <w:pStyle w:val="Default"/>
        <w:ind w:firstLine="450"/>
        <w:rPr>
          <w:rFonts w:ascii="Arial" w:hAnsi="Arial" w:cs="Arial"/>
          <w:b/>
          <w:bCs/>
          <w:color w:val="auto"/>
        </w:rPr>
      </w:pPr>
    </w:p>
    <w:p w:rsidR="00370BDE" w:rsidRDefault="00370BDE" w:rsidP="007F2822">
      <w:pPr>
        <w:pStyle w:val="Default"/>
        <w:ind w:firstLine="450"/>
        <w:jc w:val="center"/>
        <w:rPr>
          <w:rFonts w:ascii="Arial" w:hAnsi="Arial" w:cs="Arial"/>
          <w:b/>
          <w:bCs/>
          <w:color w:val="auto"/>
          <w:lang w:val="mn-MN"/>
        </w:rPr>
      </w:pPr>
      <w:r>
        <w:rPr>
          <w:rFonts w:ascii="Arial" w:hAnsi="Arial" w:cs="Arial"/>
          <w:b/>
          <w:bCs/>
          <w:color w:val="auto"/>
          <w:lang w:val="mn-MN"/>
        </w:rPr>
        <w:t>Эрхэм зорилго:</w:t>
      </w:r>
    </w:p>
    <w:p w:rsidR="00370BDE" w:rsidRPr="00370BDE" w:rsidRDefault="00370BDE" w:rsidP="007F2822">
      <w:pPr>
        <w:pStyle w:val="Default"/>
        <w:jc w:val="center"/>
        <w:rPr>
          <w:rFonts w:ascii="Arial" w:hAnsi="Arial" w:cs="Arial"/>
          <w:bCs/>
          <w:color w:val="auto"/>
          <w:lang w:val="mn-MN"/>
        </w:rPr>
      </w:pPr>
      <w:r>
        <w:rPr>
          <w:rFonts w:ascii="Arial" w:hAnsi="Arial" w:cs="Arial"/>
          <w:bCs/>
          <w:color w:val="auto"/>
          <w:lang w:val="mn-MN"/>
        </w:rPr>
        <w:t>Хүн амд хэрэгцээтэй боловсролыг сургуулиас гадуур тохиромжтой хэлбэрээр нь бололцоотой хугацаанд нь тасралтгүй эзэмших тогтолцоо бүрдүүлж үйлчилэхэд оршино.</w:t>
      </w:r>
    </w:p>
    <w:p w:rsidR="0085149F" w:rsidRDefault="0085149F" w:rsidP="0008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2CED" w:rsidRPr="00632C27" w:rsidRDefault="00082CED" w:rsidP="0008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32C27">
        <w:rPr>
          <w:rFonts w:ascii="Arial" w:hAnsi="Arial" w:cs="Arial"/>
          <w:b/>
          <w:bCs/>
          <w:sz w:val="24"/>
          <w:szCs w:val="24"/>
        </w:rPr>
        <w:t>Үйл</w:t>
      </w:r>
      <w:proofErr w:type="spellEnd"/>
      <w:r w:rsidRPr="00632C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sz w:val="24"/>
          <w:szCs w:val="24"/>
        </w:rPr>
        <w:t>ажиллагааны</w:t>
      </w:r>
      <w:proofErr w:type="spellEnd"/>
      <w:r w:rsidRPr="00632C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sz w:val="24"/>
          <w:szCs w:val="24"/>
        </w:rPr>
        <w:t>үндсэн</w:t>
      </w:r>
      <w:proofErr w:type="spellEnd"/>
      <w:r w:rsidRPr="00632C2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sz w:val="24"/>
          <w:szCs w:val="24"/>
        </w:rPr>
        <w:t>чиглэл</w:t>
      </w:r>
      <w:proofErr w:type="spellEnd"/>
      <w:r w:rsidRPr="00632C27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55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  <w:gridCol w:w="5831"/>
      </w:tblGrid>
      <w:tr w:rsidR="00082CED" w:rsidRPr="00632C27" w:rsidTr="00082CED">
        <w:trPr>
          <w:trHeight w:val="160"/>
        </w:trPr>
        <w:tc>
          <w:tcPr>
            <w:tcW w:w="9738" w:type="dxa"/>
          </w:tcPr>
          <w:p w:rsidR="00082CED" w:rsidRPr="00632C27" w:rsidRDefault="007F2822" w:rsidP="00E6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Насан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турш</w:t>
            </w:r>
            <w:r w:rsidR="00082CED">
              <w:rPr>
                <w:rFonts w:ascii="Arial" w:hAnsi="Arial" w:cs="Arial"/>
                <w:sz w:val="24"/>
                <w:szCs w:val="24"/>
              </w:rPr>
              <w:t>ийн</w:t>
            </w:r>
            <w:proofErr w:type="spellEnd"/>
            <w:r w:rsidR="00082C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>
              <w:rPr>
                <w:rFonts w:ascii="Arial" w:hAnsi="Arial" w:cs="Arial"/>
                <w:sz w:val="24"/>
                <w:szCs w:val="24"/>
              </w:rPr>
              <w:t>боловсролын</w:t>
            </w:r>
            <w:proofErr w:type="spellEnd"/>
            <w:r w:rsidR="00082C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>
              <w:rPr>
                <w:rFonts w:ascii="Arial" w:hAnsi="Arial" w:cs="Arial"/>
                <w:sz w:val="24"/>
                <w:szCs w:val="24"/>
              </w:rPr>
              <w:t>үндсэн</w:t>
            </w:r>
            <w:proofErr w:type="spellEnd"/>
            <w:r w:rsidR="00082C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>
              <w:rPr>
                <w:rFonts w:ascii="Arial" w:hAnsi="Arial" w:cs="Arial"/>
                <w:sz w:val="24"/>
                <w:szCs w:val="24"/>
              </w:rPr>
              <w:t>зорилгыг</w:t>
            </w:r>
            <w:proofErr w:type="spellEnd"/>
            <w:r w:rsidR="00082C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хэрэгжүүлэх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үйл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ажиллагаа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нь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дараах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агуулгын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үндсэн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чиглэ</w:t>
            </w:r>
            <w:r w:rsidR="0085149F">
              <w:rPr>
                <w:rFonts w:ascii="Arial" w:hAnsi="Arial" w:cs="Arial"/>
                <w:sz w:val="24"/>
                <w:szCs w:val="24"/>
              </w:rPr>
              <w:t>лийг</w:t>
            </w:r>
            <w:proofErr w:type="spellEnd"/>
            <w:r w:rsidR="008514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149F">
              <w:rPr>
                <w:rFonts w:ascii="Arial" w:hAnsi="Arial" w:cs="Arial"/>
                <w:sz w:val="24"/>
                <w:szCs w:val="24"/>
              </w:rPr>
              <w:t>иргэдэд</w:t>
            </w:r>
            <w:proofErr w:type="spellEnd"/>
            <w:r w:rsidR="008514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149F">
              <w:rPr>
                <w:rFonts w:ascii="Arial" w:hAnsi="Arial" w:cs="Arial"/>
                <w:sz w:val="24"/>
                <w:szCs w:val="24"/>
              </w:rPr>
              <w:t>эзэмшүүлэх</w:t>
            </w:r>
            <w:proofErr w:type="spellEnd"/>
            <w:r w:rsidR="008514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149F">
              <w:rPr>
                <w:rFonts w:ascii="Arial" w:hAnsi="Arial" w:cs="Arial"/>
                <w:sz w:val="24"/>
                <w:szCs w:val="24"/>
              </w:rPr>
              <w:t>сургалт</w:t>
            </w:r>
            <w:proofErr w:type="spellEnd"/>
            <w:r w:rsidR="008514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үйл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ажиллагааны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товлосон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зорилтуудаар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тодорхойлогдоно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82CED" w:rsidRPr="00632C27">
              <w:rPr>
                <w:rFonts w:ascii="Arial" w:hAnsi="Arial" w:cs="Arial"/>
                <w:sz w:val="24"/>
                <w:szCs w:val="24"/>
              </w:rPr>
              <w:t>Үүнд</w:t>
            </w:r>
            <w:proofErr w:type="spellEnd"/>
            <w:r w:rsidR="00082CED" w:rsidRPr="00632C2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82CED" w:rsidRPr="00632C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</w:tcPr>
          <w:p w:rsidR="00082CED" w:rsidRPr="00632C27" w:rsidRDefault="00082CED" w:rsidP="00E6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82CED" w:rsidRDefault="00082CED" w:rsidP="00082CED">
      <w:pPr>
        <w:pStyle w:val="Default"/>
        <w:rPr>
          <w:rFonts w:ascii="Arial" w:hAnsi="Arial" w:cs="Arial"/>
          <w:b/>
          <w:bCs/>
          <w:color w:val="auto"/>
        </w:rPr>
      </w:pPr>
    </w:p>
    <w:p w:rsidR="00082CED" w:rsidRPr="00632C27" w:rsidRDefault="00082CED" w:rsidP="00082CED">
      <w:pPr>
        <w:pStyle w:val="Default"/>
        <w:rPr>
          <w:rFonts w:ascii="Arial" w:hAnsi="Arial" w:cs="Arial"/>
          <w:color w:val="auto"/>
        </w:rPr>
      </w:pPr>
      <w:proofErr w:type="spellStart"/>
      <w:r w:rsidRPr="00632C27">
        <w:rPr>
          <w:rFonts w:ascii="Arial" w:hAnsi="Arial" w:cs="Arial"/>
          <w:b/>
          <w:bCs/>
          <w:color w:val="auto"/>
        </w:rPr>
        <w:t>Гэр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бүлийн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боловсрол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</w:p>
    <w:p w:rsidR="00082CED" w:rsidRPr="00632C27" w:rsidRDefault="00082CED" w:rsidP="00082CED">
      <w:pPr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Агуулгын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хүрээ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гэр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бүлээ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төлөвлөх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үр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хүүхдийнхээ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бие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бялдар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сэтгэц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оюун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санааг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эрүүл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энх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байлгаж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эрсдэлгүйгээр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хөгжүүлэн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өсгөх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таатай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орчин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бүрдүүлэх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гэр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бүлийн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тулгамдсан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асуудлыг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зохистойгоор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шийдвэрлэх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удмын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сангаа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цэвэр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байлгах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төрөл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садан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нийгмийн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өмнө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хүлээсэн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гэр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бүлийн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гишүүнийхээ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үүргийг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биелүүлэхэд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шаардагдах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чадвар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эзэмшихэд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чиглэнэ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>.</w:t>
      </w:r>
    </w:p>
    <w:p w:rsidR="00082CED" w:rsidRPr="00632C27" w:rsidRDefault="00082CED" w:rsidP="00082CED">
      <w:pPr>
        <w:pStyle w:val="Default"/>
        <w:rPr>
          <w:rFonts w:ascii="Arial" w:hAnsi="Arial" w:cs="Arial"/>
        </w:rPr>
      </w:pPr>
    </w:p>
    <w:p w:rsidR="00082CED" w:rsidRPr="00632C27" w:rsidRDefault="00082CED" w:rsidP="00082CED">
      <w:pPr>
        <w:pStyle w:val="Default"/>
        <w:rPr>
          <w:rFonts w:ascii="Arial" w:hAnsi="Arial" w:cs="Arial"/>
          <w:color w:val="auto"/>
        </w:rPr>
      </w:pPr>
      <w:proofErr w:type="spellStart"/>
      <w:r w:rsidRPr="00632C27">
        <w:rPr>
          <w:rFonts w:ascii="Arial" w:hAnsi="Arial" w:cs="Arial"/>
          <w:b/>
          <w:bCs/>
          <w:color w:val="auto"/>
        </w:rPr>
        <w:t>Иргэний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боловсрол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</w:p>
    <w:p w:rsidR="00082CED" w:rsidRPr="00632C27" w:rsidRDefault="00082CED" w:rsidP="00082CED">
      <w:pPr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Агуулгын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хүрээ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үндэсний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уламжлалт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болон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иргэний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нийгмийн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үнэт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зүйлийн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тэнцвэртэйгээр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хослуулан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эзэмших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улмаар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оюун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санаа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гэр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нийгмийн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олон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талт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харилцаанд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иргэний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хувьд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тэгш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эрхтэйгээр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оролцох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экологи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эдийн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засаг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улс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төр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эрх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зүйн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хүрээнд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бие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дааж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болон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бусадтай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хамтран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аж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төрөхөд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шаардагдах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чадвар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эзэмшихэд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чиглэнэ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>.</w:t>
      </w:r>
    </w:p>
    <w:p w:rsidR="00082CED" w:rsidRPr="00632C27" w:rsidRDefault="00082CED" w:rsidP="00082CED">
      <w:pPr>
        <w:pStyle w:val="Default"/>
        <w:rPr>
          <w:rFonts w:ascii="Arial" w:hAnsi="Arial" w:cs="Arial"/>
        </w:rPr>
      </w:pPr>
    </w:p>
    <w:p w:rsidR="00082CED" w:rsidRPr="00632C27" w:rsidRDefault="00082CED" w:rsidP="00082CED">
      <w:pPr>
        <w:pStyle w:val="Default"/>
        <w:rPr>
          <w:rFonts w:ascii="Arial" w:hAnsi="Arial" w:cs="Arial"/>
          <w:color w:val="auto"/>
        </w:rPr>
      </w:pPr>
      <w:proofErr w:type="spellStart"/>
      <w:r w:rsidRPr="00632C27">
        <w:rPr>
          <w:rFonts w:ascii="Arial" w:hAnsi="Arial" w:cs="Arial"/>
          <w:b/>
          <w:bCs/>
          <w:color w:val="auto"/>
        </w:rPr>
        <w:t>Ёс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суртахуун-төлөвшлийн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боловсрол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</w:p>
    <w:p w:rsidR="00082CED" w:rsidRPr="00632C27" w:rsidRDefault="00082CED" w:rsidP="00082CED">
      <w:pPr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Агуулгын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хүрээ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өсвөр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залуу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насандаа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амьдралын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утга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чанарыг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танин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мэдэж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аж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төрөхүйн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зорилгоо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зөв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тодорхойлох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амьдралынхаа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чанарыг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дээшлүүлэхийн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тулд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авьяас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чадвараа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нээн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хөгжүүлэх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мэргэжлээ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сонгох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эрүүл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мэнд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харилцаа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ёс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суртахууны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хувьд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төлөвших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буруу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зуршилд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автахгүй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байх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нийгэмд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байр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сууриа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баттай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олоход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шаардагдах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чадвар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эзэмшихэд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чиглэнэ</w:t>
      </w:r>
      <w:proofErr w:type="spellEnd"/>
    </w:p>
    <w:p w:rsidR="00082CED" w:rsidRPr="00632C27" w:rsidRDefault="00082CED" w:rsidP="00082CED">
      <w:pPr>
        <w:pStyle w:val="Default"/>
        <w:rPr>
          <w:rFonts w:ascii="Arial" w:hAnsi="Arial" w:cs="Arial"/>
        </w:rPr>
      </w:pPr>
    </w:p>
    <w:p w:rsidR="00082CED" w:rsidRPr="00632C27" w:rsidRDefault="00082CED" w:rsidP="00082CED">
      <w:pPr>
        <w:pStyle w:val="Default"/>
        <w:rPr>
          <w:rFonts w:ascii="Arial" w:hAnsi="Arial" w:cs="Arial"/>
          <w:color w:val="auto"/>
        </w:rPr>
      </w:pPr>
      <w:proofErr w:type="spellStart"/>
      <w:r w:rsidRPr="00632C27">
        <w:rPr>
          <w:rFonts w:ascii="Arial" w:hAnsi="Arial" w:cs="Arial"/>
          <w:b/>
          <w:bCs/>
          <w:color w:val="auto"/>
        </w:rPr>
        <w:t>Гоо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зүй-мэдрэмжийн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боловсрол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</w:p>
    <w:p w:rsidR="00082CED" w:rsidRPr="00632C27" w:rsidRDefault="00082CED" w:rsidP="00082CED">
      <w:pPr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Агуулгын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хүрээ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байгаль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нийгмийн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зүй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зохист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хамаарал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түгээмэл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гоо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сайхныг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танин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мэдэж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энэхүү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төсөөлөл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мэдрэмжээ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хүн-байгаль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хүн-нийгмийн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lastRenderedPageBreak/>
        <w:t>харилцаанд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бодитойгоор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тусган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хэрэгжүүлэх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аливаа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урлагийн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бүтээлээр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дамжуулан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хүний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оршихуйн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үнэ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цэн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сайхныг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түгээн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дэлгэрүүлэх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хүртэн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мэдрэх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чадвар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эзэмшихэд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чиглэнэ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>.</w:t>
      </w:r>
    </w:p>
    <w:p w:rsidR="00082CED" w:rsidRPr="00632C27" w:rsidRDefault="00082CED" w:rsidP="00082CED">
      <w:pPr>
        <w:pStyle w:val="Default"/>
        <w:rPr>
          <w:rFonts w:ascii="Arial" w:hAnsi="Arial" w:cs="Arial"/>
        </w:rPr>
      </w:pPr>
    </w:p>
    <w:p w:rsidR="0085149F" w:rsidRDefault="0085149F" w:rsidP="00082CED">
      <w:pPr>
        <w:pStyle w:val="Default"/>
        <w:rPr>
          <w:rFonts w:ascii="Arial" w:hAnsi="Arial" w:cs="Arial"/>
          <w:b/>
          <w:bCs/>
          <w:color w:val="auto"/>
        </w:rPr>
      </w:pPr>
    </w:p>
    <w:p w:rsidR="0085149F" w:rsidRDefault="0085149F" w:rsidP="00082CED">
      <w:pPr>
        <w:pStyle w:val="Default"/>
        <w:rPr>
          <w:rFonts w:ascii="Arial" w:hAnsi="Arial" w:cs="Arial"/>
          <w:b/>
          <w:bCs/>
          <w:color w:val="auto"/>
        </w:rPr>
      </w:pPr>
    </w:p>
    <w:p w:rsidR="0085149F" w:rsidRDefault="0085149F" w:rsidP="00082CED">
      <w:pPr>
        <w:pStyle w:val="Default"/>
        <w:rPr>
          <w:rFonts w:ascii="Arial" w:hAnsi="Arial" w:cs="Arial"/>
          <w:b/>
          <w:bCs/>
          <w:color w:val="auto"/>
        </w:rPr>
      </w:pPr>
    </w:p>
    <w:p w:rsidR="00082CED" w:rsidRPr="00632C27" w:rsidRDefault="00082CED" w:rsidP="00082CED">
      <w:pPr>
        <w:pStyle w:val="Default"/>
        <w:rPr>
          <w:rFonts w:ascii="Arial" w:hAnsi="Arial" w:cs="Arial"/>
          <w:color w:val="auto"/>
        </w:rPr>
      </w:pPr>
      <w:proofErr w:type="spellStart"/>
      <w:r w:rsidRPr="00632C27">
        <w:rPr>
          <w:rFonts w:ascii="Arial" w:hAnsi="Arial" w:cs="Arial"/>
          <w:b/>
          <w:bCs/>
          <w:color w:val="auto"/>
        </w:rPr>
        <w:t>Амьдрах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ухааны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color w:val="auto"/>
        </w:rPr>
        <w:t>боловсрол</w:t>
      </w:r>
      <w:proofErr w:type="spellEnd"/>
      <w:r w:rsidRPr="00632C27">
        <w:rPr>
          <w:rFonts w:ascii="Arial" w:hAnsi="Arial" w:cs="Arial"/>
          <w:b/>
          <w:bCs/>
          <w:color w:val="auto"/>
        </w:rPr>
        <w:t xml:space="preserve"> </w:t>
      </w:r>
    </w:p>
    <w:p w:rsidR="00082CED" w:rsidRDefault="00082CED" w:rsidP="00082CED">
      <w:pPr>
        <w:spacing w:after="0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Агуулгын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>хүрээ</w:t>
      </w:r>
      <w:proofErr w:type="spellEnd"/>
      <w:r w:rsidRPr="00632C2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Хүн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бүр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амьдралынхаа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туршид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нийгмийн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хөгжлөөс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хоцрохгүй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байх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бие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бялдар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оюун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санаа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авьяас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чадвараа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хөгжүүлэх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эзэмшсэн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мэргэжлээ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тасралтгүй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дээшлүүлэх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шинээр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ерөнхий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болон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бичиг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үсэг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мэргэжлийн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боловсрол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эзэмших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санхүүгийн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нөхцлөө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сайжруулах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зорилгоор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сургалт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өдөр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тутмын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үйл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ажиллагааны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олон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арга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хэлбэрийг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ашиглах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чадвар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эзэмшихэд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i/>
          <w:iCs/>
          <w:sz w:val="24"/>
          <w:szCs w:val="24"/>
        </w:rPr>
        <w:t>чиглэнэ</w:t>
      </w:r>
      <w:proofErr w:type="spellEnd"/>
      <w:r w:rsidRPr="00632C27">
        <w:rPr>
          <w:rFonts w:ascii="Arial" w:hAnsi="Arial" w:cs="Arial"/>
          <w:i/>
          <w:iCs/>
          <w:sz w:val="24"/>
          <w:szCs w:val="24"/>
        </w:rPr>
        <w:t>.</w:t>
      </w:r>
    </w:p>
    <w:p w:rsidR="007F2822" w:rsidRPr="00632C27" w:rsidRDefault="007F2822" w:rsidP="00082CED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7F2822" w:rsidRPr="00A27F14" w:rsidRDefault="009278AA" w:rsidP="007F2822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>И</w:t>
      </w:r>
      <w:r w:rsidR="007F2822" w:rsidRPr="00A27F14">
        <w:rPr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>ргэдэд</w:t>
      </w:r>
      <w:r w:rsidR="007F2822" w:rsidRPr="00A27F14">
        <w:rPr>
          <w:rFonts w:ascii="Arial" w:hAnsi="Arial" w:cs="Arial"/>
          <w:sz w:val="24"/>
          <w:szCs w:val="24"/>
          <w:lang w:val="mn-MN"/>
        </w:rPr>
        <w:t xml:space="preserve"> </w:t>
      </w:r>
      <w:r w:rsidR="007F2822">
        <w:rPr>
          <w:rFonts w:ascii="Arial" w:hAnsi="Arial" w:cs="Arial"/>
          <w:sz w:val="24"/>
          <w:szCs w:val="24"/>
          <w:lang w:val="mn-MN"/>
        </w:rPr>
        <w:t xml:space="preserve"> 5</w:t>
      </w:r>
      <w:r w:rsidR="007F2822" w:rsidRPr="00A27F14">
        <w:rPr>
          <w:rFonts w:ascii="Arial" w:hAnsi="Arial" w:cs="Arial"/>
          <w:sz w:val="24"/>
          <w:szCs w:val="24"/>
          <w:lang w:val="mn-MN"/>
        </w:rPr>
        <w:t>-н чиглэлийн агуулг</w:t>
      </w:r>
      <w:r w:rsidR="007F2822">
        <w:rPr>
          <w:rFonts w:ascii="Arial" w:hAnsi="Arial" w:cs="Arial"/>
          <w:sz w:val="24"/>
          <w:szCs w:val="24"/>
          <w:lang w:val="mn-MN"/>
        </w:rPr>
        <w:t>аар боловсролыг дээшлүүлж,  2018</w:t>
      </w:r>
      <w:r w:rsidR="007F2822" w:rsidRPr="00A27F14">
        <w:rPr>
          <w:rFonts w:ascii="Arial" w:hAnsi="Arial" w:cs="Arial"/>
          <w:sz w:val="24"/>
          <w:szCs w:val="24"/>
        </w:rPr>
        <w:t>-201</w:t>
      </w:r>
      <w:r w:rsidR="007F2822">
        <w:rPr>
          <w:rFonts w:ascii="Arial" w:hAnsi="Arial" w:cs="Arial"/>
          <w:sz w:val="24"/>
          <w:szCs w:val="24"/>
          <w:lang w:val="mn-MN"/>
        </w:rPr>
        <w:t>9</w:t>
      </w:r>
      <w:r w:rsidR="007F2822" w:rsidRPr="00A27F14">
        <w:rPr>
          <w:rFonts w:ascii="Arial" w:hAnsi="Arial" w:cs="Arial"/>
          <w:sz w:val="24"/>
          <w:szCs w:val="24"/>
        </w:rPr>
        <w:t xml:space="preserve"> </w:t>
      </w:r>
      <w:r w:rsidR="007F2822" w:rsidRPr="00A27F14">
        <w:rPr>
          <w:rFonts w:ascii="Arial" w:hAnsi="Arial" w:cs="Arial"/>
          <w:sz w:val="24"/>
          <w:szCs w:val="24"/>
          <w:lang w:val="mn-MN"/>
        </w:rPr>
        <w:t xml:space="preserve"> оны хичээлийн </w:t>
      </w:r>
      <w:r w:rsidR="007F2822">
        <w:rPr>
          <w:rFonts w:ascii="Arial" w:hAnsi="Arial" w:cs="Arial"/>
          <w:sz w:val="24"/>
          <w:szCs w:val="24"/>
          <w:lang w:val="mn-MN"/>
        </w:rPr>
        <w:t xml:space="preserve">хагас жилийн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7F2822">
        <w:rPr>
          <w:rFonts w:ascii="Arial" w:hAnsi="Arial" w:cs="Arial"/>
          <w:sz w:val="24"/>
          <w:szCs w:val="24"/>
          <w:lang w:val="mn-MN"/>
        </w:rPr>
        <w:t xml:space="preserve">байдлаар 981 </w:t>
      </w:r>
      <w:r w:rsidR="007F2822" w:rsidRPr="00A27F14">
        <w:rPr>
          <w:rFonts w:ascii="Arial" w:hAnsi="Arial" w:cs="Arial"/>
          <w:sz w:val="24"/>
          <w:szCs w:val="24"/>
          <w:lang w:val="mn-MN"/>
        </w:rPr>
        <w:t xml:space="preserve"> ирг</w:t>
      </w:r>
      <w:r>
        <w:rPr>
          <w:rFonts w:ascii="Arial" w:hAnsi="Arial" w:cs="Arial"/>
          <w:sz w:val="24"/>
          <w:szCs w:val="24"/>
          <w:lang w:val="mn-MN"/>
        </w:rPr>
        <w:t>энд сургалтын үйлчилгээ үзүүллээ</w:t>
      </w:r>
      <w:r w:rsidR="007F2822" w:rsidRPr="00A27F14">
        <w:rPr>
          <w:rFonts w:ascii="Arial" w:hAnsi="Arial" w:cs="Arial"/>
          <w:sz w:val="24"/>
          <w:szCs w:val="24"/>
          <w:lang w:val="mn-MN"/>
        </w:rPr>
        <w:t>.</w:t>
      </w:r>
    </w:p>
    <w:p w:rsidR="007F2822" w:rsidRPr="00A27F14" w:rsidRDefault="007F2822" w:rsidP="007F2822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noProof/>
        </w:rPr>
        <w:drawing>
          <wp:inline distT="0" distB="0" distL="0" distR="0" wp14:anchorId="1D5E91B2" wp14:editId="50080845">
            <wp:extent cx="3838575" cy="22383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2CED" w:rsidRPr="00632C27" w:rsidRDefault="00082CED" w:rsidP="00082CED">
      <w:pPr>
        <w:pStyle w:val="Default"/>
        <w:rPr>
          <w:rFonts w:ascii="Arial" w:hAnsi="Arial" w:cs="Arial"/>
        </w:rPr>
      </w:pPr>
    </w:p>
    <w:p w:rsidR="00082CED" w:rsidRPr="00632C27" w:rsidRDefault="00082CED" w:rsidP="00AB2176">
      <w:pPr>
        <w:pStyle w:val="Default"/>
        <w:ind w:firstLine="450"/>
        <w:rPr>
          <w:rFonts w:ascii="Arial" w:hAnsi="Arial" w:cs="Arial"/>
          <w:color w:val="auto"/>
        </w:rPr>
      </w:pPr>
    </w:p>
    <w:p w:rsidR="00D75163" w:rsidRPr="00C24095" w:rsidRDefault="0085149F" w:rsidP="00F81A7B">
      <w:pPr>
        <w:spacing w:after="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C24095">
        <w:rPr>
          <w:rFonts w:ascii="Arial" w:hAnsi="Arial" w:cs="Arial"/>
          <w:b/>
          <w:sz w:val="24"/>
          <w:szCs w:val="24"/>
          <w:lang w:val="mn-MN"/>
        </w:rPr>
        <w:t>Боловсрол нөхөн олгох, бичиг үсгийн боловсрол эзэмшүүлэх</w:t>
      </w:r>
      <w:r>
        <w:rPr>
          <w:rFonts w:ascii="Arial" w:hAnsi="Arial" w:cs="Arial"/>
          <w:b/>
          <w:sz w:val="24"/>
          <w:szCs w:val="24"/>
          <w:lang w:val="mn-MN"/>
        </w:rPr>
        <w:t xml:space="preserve"> хүрээнд </w:t>
      </w:r>
    </w:p>
    <w:p w:rsidR="00F81A7B" w:rsidRDefault="00F81A7B" w:rsidP="00082CED">
      <w:pPr>
        <w:spacing w:after="0"/>
        <w:ind w:firstLine="450"/>
        <w:rPr>
          <w:rFonts w:ascii="Arial" w:hAnsi="Arial" w:cs="Arial"/>
          <w:sz w:val="24"/>
          <w:szCs w:val="24"/>
        </w:rPr>
      </w:pPr>
      <w:proofErr w:type="spellStart"/>
      <w:r w:rsidRPr="00632C27">
        <w:rPr>
          <w:rFonts w:ascii="Arial" w:hAnsi="Arial" w:cs="Arial"/>
          <w:sz w:val="24"/>
          <w:szCs w:val="24"/>
        </w:rPr>
        <w:t>Бичиг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үсгийн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боловсрол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бол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хамгийн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анхан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шатны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суурь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боловсрол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бөгөөд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үүнээс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эхлэн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боловсролын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цаашдын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түвшингүүд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32C27">
        <w:rPr>
          <w:rFonts w:ascii="Arial" w:hAnsi="Arial" w:cs="Arial"/>
          <w:sz w:val="24"/>
          <w:szCs w:val="24"/>
        </w:rPr>
        <w:t>болох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r w:rsidR="0085149F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бага</w:t>
      </w:r>
      <w:proofErr w:type="spellEnd"/>
      <w:proofErr w:type="gramEnd"/>
      <w:r w:rsidRPr="00632C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sz w:val="24"/>
          <w:szCs w:val="24"/>
        </w:rPr>
        <w:t>суурь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C27">
        <w:rPr>
          <w:rFonts w:ascii="Arial" w:hAnsi="Arial" w:cs="Arial"/>
          <w:sz w:val="24"/>
          <w:szCs w:val="24"/>
        </w:rPr>
        <w:t>бүрэн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дунд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боловсролын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түвшингээр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суралцах</w:t>
      </w:r>
      <w:proofErr w:type="spellEnd"/>
      <w:r w:rsidRPr="00632C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C27">
        <w:rPr>
          <w:rFonts w:ascii="Arial" w:hAnsi="Arial" w:cs="Arial"/>
          <w:sz w:val="24"/>
          <w:szCs w:val="24"/>
        </w:rPr>
        <w:t>боломжтой</w:t>
      </w:r>
      <w:proofErr w:type="spellEnd"/>
      <w:r w:rsidRPr="00632C27">
        <w:rPr>
          <w:rFonts w:ascii="Arial" w:hAnsi="Arial" w:cs="Arial"/>
          <w:sz w:val="24"/>
          <w:szCs w:val="24"/>
        </w:rPr>
        <w:t>.</w:t>
      </w:r>
    </w:p>
    <w:p w:rsidR="00C24095" w:rsidRPr="00C24095" w:rsidRDefault="0085149F" w:rsidP="00082CED">
      <w:pPr>
        <w:spacing w:after="0"/>
        <w:ind w:firstLine="45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Иргэд янз</w:t>
      </w:r>
      <w:r w:rsidR="00C24095">
        <w:rPr>
          <w:rFonts w:ascii="Arial" w:hAnsi="Arial" w:cs="Arial"/>
          <w:sz w:val="24"/>
          <w:szCs w:val="24"/>
          <w:lang w:val="mn-MN"/>
        </w:rPr>
        <w:t xml:space="preserve"> бүрийн шалтгаан</w:t>
      </w:r>
      <w:r w:rsidR="00712E73">
        <w:rPr>
          <w:rFonts w:ascii="Arial" w:hAnsi="Arial" w:cs="Arial"/>
          <w:sz w:val="24"/>
          <w:szCs w:val="24"/>
          <w:lang w:val="mn-MN"/>
        </w:rPr>
        <w:t>аар сургуульд сурч чадаагүй болон</w:t>
      </w:r>
      <w:r w:rsidR="00C24095">
        <w:rPr>
          <w:rFonts w:ascii="Arial" w:hAnsi="Arial" w:cs="Arial"/>
          <w:sz w:val="24"/>
          <w:szCs w:val="24"/>
          <w:lang w:val="mn-MN"/>
        </w:rPr>
        <w:t xml:space="preserve"> суралцаж байгаад завсардсан, боловсрол эзэмших хүсэлтэй насанд хүрэгчдэд зориулсан дүйцсэн хөтөлбөрийн сургалтаар сүүлийн 3 жилийн ба</w:t>
      </w:r>
      <w:r w:rsidR="00712E73">
        <w:rPr>
          <w:rFonts w:ascii="Arial" w:hAnsi="Arial" w:cs="Arial"/>
          <w:sz w:val="24"/>
          <w:szCs w:val="24"/>
          <w:lang w:val="mn-MN"/>
        </w:rPr>
        <w:t>йдлаар 207 иргэн суралцан төгссөн</w:t>
      </w:r>
      <w:r w:rsidR="00C24095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:rsidR="00F81A7B" w:rsidRPr="00632C27" w:rsidRDefault="00F81A7B" w:rsidP="00F81A7B">
      <w:pPr>
        <w:pStyle w:val="Default"/>
        <w:rPr>
          <w:rFonts w:ascii="Arial" w:hAnsi="Arial" w:cs="Arial"/>
        </w:rPr>
      </w:pPr>
    </w:p>
    <w:p w:rsidR="00712E73" w:rsidRDefault="007F2822" w:rsidP="00712E73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lang w:val="mn-MN"/>
        </w:rPr>
        <w:t xml:space="preserve">Дүйцсэн хөтөлбөрийн сургалтын </w:t>
      </w:r>
      <w:proofErr w:type="spellStart"/>
      <w:r>
        <w:rPr>
          <w:rFonts w:ascii="Arial" w:hAnsi="Arial" w:cs="Arial"/>
          <w:b/>
          <w:bCs/>
          <w:color w:val="auto"/>
        </w:rPr>
        <w:t>б</w:t>
      </w:r>
      <w:r w:rsidR="00F81A7B" w:rsidRPr="00632C27">
        <w:rPr>
          <w:rFonts w:ascii="Arial" w:hAnsi="Arial" w:cs="Arial"/>
          <w:b/>
          <w:bCs/>
          <w:color w:val="auto"/>
        </w:rPr>
        <w:t>одлогын</w:t>
      </w:r>
      <w:proofErr w:type="spellEnd"/>
      <w:r w:rsidR="00F81A7B"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F81A7B" w:rsidRPr="00632C27">
        <w:rPr>
          <w:rFonts w:ascii="Arial" w:hAnsi="Arial" w:cs="Arial"/>
          <w:b/>
          <w:bCs/>
          <w:color w:val="auto"/>
        </w:rPr>
        <w:t>зорилт</w:t>
      </w:r>
      <w:proofErr w:type="spellEnd"/>
      <w:r w:rsidR="00F81A7B" w:rsidRPr="00632C2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F81A7B" w:rsidRPr="00632C27">
        <w:rPr>
          <w:rFonts w:ascii="Arial" w:hAnsi="Arial" w:cs="Arial"/>
          <w:b/>
          <w:bCs/>
          <w:color w:val="auto"/>
        </w:rPr>
        <w:t>хэрэгжилт</w:t>
      </w:r>
      <w:proofErr w:type="spellEnd"/>
      <w:r w:rsidR="00F81A7B" w:rsidRPr="00632C27">
        <w:rPr>
          <w:rFonts w:ascii="Arial" w:hAnsi="Arial" w:cs="Arial"/>
          <w:b/>
          <w:bCs/>
          <w:color w:val="auto"/>
        </w:rPr>
        <w:t xml:space="preserve"> </w:t>
      </w:r>
    </w:p>
    <w:p w:rsidR="00712E73" w:rsidRDefault="00712E73" w:rsidP="00712E73">
      <w:pPr>
        <w:pStyle w:val="Default"/>
        <w:rPr>
          <w:rFonts w:ascii="Arial" w:hAnsi="Arial" w:cs="Arial"/>
          <w:b/>
          <w:bCs/>
          <w:color w:val="auto"/>
        </w:rPr>
      </w:pPr>
    </w:p>
    <w:p w:rsidR="00712E73" w:rsidRDefault="00712E73" w:rsidP="00712E7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A27F14">
        <w:rPr>
          <w:rFonts w:ascii="Arial" w:hAnsi="Arial" w:cs="Arial"/>
          <w:sz w:val="24"/>
          <w:szCs w:val="24"/>
          <w:lang w:val="mn-MN"/>
        </w:rPr>
        <w:t xml:space="preserve">Бага, суурь, бүрэн дунд боловсролын дүйцсэн хөтөлбөрийн сургалт явуулах журмын хүрээнд </w:t>
      </w:r>
      <w:r>
        <w:rPr>
          <w:rFonts w:ascii="Arial" w:hAnsi="Arial" w:cs="Arial"/>
          <w:sz w:val="24"/>
          <w:szCs w:val="24"/>
        </w:rPr>
        <w:t>2018-2019</w:t>
      </w:r>
      <w:r w:rsidRPr="00A27F14">
        <w:rPr>
          <w:rFonts w:ascii="Arial" w:hAnsi="Arial" w:cs="Arial"/>
          <w:sz w:val="24"/>
          <w:szCs w:val="24"/>
        </w:rPr>
        <w:t xml:space="preserve"> </w:t>
      </w:r>
      <w:r w:rsidRPr="00A27F14">
        <w:rPr>
          <w:rFonts w:ascii="Arial" w:hAnsi="Arial" w:cs="Arial"/>
          <w:sz w:val="24"/>
          <w:szCs w:val="24"/>
          <w:lang w:val="mn-MN"/>
        </w:rPr>
        <w:t>оны хичээлийн жилийн Боловсрол нөхөн</w:t>
      </w:r>
      <w:r>
        <w:rPr>
          <w:rFonts w:ascii="Arial" w:hAnsi="Arial" w:cs="Arial"/>
          <w:sz w:val="24"/>
          <w:szCs w:val="24"/>
          <w:lang w:val="mn-MN"/>
        </w:rPr>
        <w:t xml:space="preserve"> олгох Дүйцсэн хөтөлбөрийн 87</w:t>
      </w:r>
      <w:r w:rsidRPr="00A27F14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суралцагчдаас бага боловсролд 36</w:t>
      </w:r>
      <w:r w:rsidR="006E5FEE">
        <w:rPr>
          <w:rFonts w:ascii="Arial" w:hAnsi="Arial" w:cs="Arial"/>
          <w:sz w:val="24"/>
          <w:szCs w:val="24"/>
          <w:lang w:val="mn-MN"/>
        </w:rPr>
        <w:t xml:space="preserve"> суралцагч</w:t>
      </w:r>
      <w:r>
        <w:rPr>
          <w:rFonts w:ascii="Arial" w:hAnsi="Arial" w:cs="Arial"/>
          <w:sz w:val="24"/>
          <w:szCs w:val="24"/>
          <w:lang w:val="mn-MN"/>
        </w:rPr>
        <w:t xml:space="preserve"> /17-45нас/ </w:t>
      </w:r>
      <w:r w:rsidR="006E5FEE">
        <w:rPr>
          <w:rFonts w:ascii="Arial" w:hAnsi="Arial" w:cs="Arial"/>
          <w:sz w:val="24"/>
          <w:szCs w:val="24"/>
          <w:lang w:val="mn-MN"/>
        </w:rPr>
        <w:t>Суурь боловсролд 28 суралцагч</w:t>
      </w:r>
      <w:r>
        <w:rPr>
          <w:rFonts w:ascii="Arial" w:hAnsi="Arial" w:cs="Arial"/>
          <w:sz w:val="24"/>
          <w:szCs w:val="24"/>
          <w:lang w:val="mn-MN"/>
        </w:rPr>
        <w:t xml:space="preserve"> /18</w:t>
      </w:r>
      <w:r w:rsidRPr="00A27F14">
        <w:rPr>
          <w:rFonts w:ascii="Arial" w:hAnsi="Arial" w:cs="Arial"/>
          <w:sz w:val="24"/>
          <w:szCs w:val="24"/>
          <w:lang w:val="mn-MN"/>
        </w:rPr>
        <w:t>-47 нас/ Бүрэн дунд болов</w:t>
      </w:r>
      <w:r w:rsidR="006E5FEE">
        <w:rPr>
          <w:rFonts w:ascii="Arial" w:hAnsi="Arial" w:cs="Arial"/>
          <w:sz w:val="24"/>
          <w:szCs w:val="24"/>
          <w:lang w:val="mn-MN"/>
        </w:rPr>
        <w:t>сролд 23</w:t>
      </w:r>
      <w:r>
        <w:rPr>
          <w:rFonts w:ascii="Arial" w:hAnsi="Arial" w:cs="Arial"/>
          <w:sz w:val="24"/>
          <w:szCs w:val="24"/>
          <w:lang w:val="mn-MN"/>
        </w:rPr>
        <w:t xml:space="preserve"> иргэн /19</w:t>
      </w:r>
      <w:r w:rsidRPr="00A27F14">
        <w:rPr>
          <w:rFonts w:ascii="Arial" w:hAnsi="Arial" w:cs="Arial"/>
          <w:sz w:val="24"/>
          <w:szCs w:val="24"/>
          <w:lang w:val="mn-MN"/>
        </w:rPr>
        <w:t>-45 насны / иргэд хамрагдан 11 сарын 13 наас эхлэн бичиг үсгийн</w:t>
      </w:r>
      <w:r>
        <w:rPr>
          <w:rFonts w:ascii="Arial" w:hAnsi="Arial" w:cs="Arial"/>
          <w:sz w:val="24"/>
          <w:szCs w:val="24"/>
          <w:lang w:val="mn-MN"/>
        </w:rPr>
        <w:t xml:space="preserve"> буюу бага боловсролын хичээлд 3</w:t>
      </w:r>
      <w:r w:rsidRPr="00A27F14">
        <w:rPr>
          <w:rFonts w:ascii="Arial" w:hAnsi="Arial" w:cs="Arial"/>
          <w:sz w:val="24"/>
          <w:szCs w:val="24"/>
          <w:lang w:val="mn-MN"/>
        </w:rPr>
        <w:t xml:space="preserve"> су</w:t>
      </w:r>
      <w:r w:rsidR="006E5FEE">
        <w:rPr>
          <w:rFonts w:ascii="Arial" w:hAnsi="Arial" w:cs="Arial"/>
          <w:sz w:val="24"/>
          <w:szCs w:val="24"/>
          <w:lang w:val="mn-MN"/>
        </w:rPr>
        <w:t>ралцагч танхимаар суралцан суурь боловсролын 28 суралцагчаас 17</w:t>
      </w:r>
      <w:r w:rsidR="007F2822" w:rsidRPr="007F2822">
        <w:rPr>
          <w:rFonts w:ascii="Arial" w:hAnsi="Arial" w:cs="Arial"/>
          <w:sz w:val="24"/>
          <w:szCs w:val="24"/>
          <w:lang w:val="mn-MN"/>
        </w:rPr>
        <w:t xml:space="preserve"> </w:t>
      </w:r>
      <w:r w:rsidR="007F2822">
        <w:rPr>
          <w:rFonts w:ascii="Arial" w:hAnsi="Arial" w:cs="Arial"/>
          <w:sz w:val="24"/>
          <w:szCs w:val="24"/>
          <w:lang w:val="mn-MN"/>
        </w:rPr>
        <w:lastRenderedPageBreak/>
        <w:t>суралцагч</w:t>
      </w:r>
      <w:r w:rsidR="006E5FEE">
        <w:rPr>
          <w:rFonts w:ascii="Arial" w:hAnsi="Arial" w:cs="Arial"/>
          <w:sz w:val="24"/>
          <w:szCs w:val="24"/>
          <w:lang w:val="mn-MN"/>
        </w:rPr>
        <w:t>, бүрэн дунд боловсролын 23 суралцагчаас 23</w:t>
      </w:r>
      <w:r w:rsidR="007F2822">
        <w:rPr>
          <w:rFonts w:ascii="Arial" w:hAnsi="Arial" w:cs="Arial"/>
          <w:sz w:val="24"/>
          <w:szCs w:val="24"/>
          <w:lang w:val="mn-MN"/>
        </w:rPr>
        <w:t xml:space="preserve"> суралцагч</w:t>
      </w:r>
      <w:r w:rsidR="006E5FEE">
        <w:rPr>
          <w:rFonts w:ascii="Arial" w:hAnsi="Arial" w:cs="Arial"/>
          <w:sz w:val="24"/>
          <w:szCs w:val="24"/>
          <w:lang w:val="mn-MN"/>
        </w:rPr>
        <w:t xml:space="preserve"> тус тус боловсролын гэрчилгээ</w:t>
      </w:r>
      <w:r w:rsidR="007F2822">
        <w:rPr>
          <w:rFonts w:ascii="Arial" w:hAnsi="Arial" w:cs="Arial"/>
          <w:sz w:val="24"/>
          <w:szCs w:val="24"/>
          <w:lang w:val="mn-MN"/>
        </w:rPr>
        <w:t>гээ гардан авч төгслөө</w:t>
      </w:r>
      <w:r w:rsidR="006E5FEE">
        <w:rPr>
          <w:rFonts w:ascii="Arial" w:hAnsi="Arial" w:cs="Arial"/>
          <w:sz w:val="24"/>
          <w:szCs w:val="24"/>
          <w:lang w:val="mn-MN"/>
        </w:rPr>
        <w:t>.</w:t>
      </w:r>
      <w:r w:rsidRPr="00A27F14">
        <w:rPr>
          <w:rFonts w:ascii="Arial" w:hAnsi="Arial" w:cs="Arial"/>
          <w:sz w:val="24"/>
          <w:szCs w:val="24"/>
          <w:lang w:val="mn-MN"/>
        </w:rPr>
        <w:t xml:space="preserve"> Насан туршийн боловсролын төв,  Шүүхийн шийдвэр гүйцэтгэх 425-р ангийн захиргаа хамтран 1-р сургуулийн АБ-</w:t>
      </w:r>
      <w:r>
        <w:rPr>
          <w:rFonts w:ascii="Arial" w:hAnsi="Arial" w:cs="Arial"/>
          <w:sz w:val="24"/>
          <w:szCs w:val="24"/>
          <w:lang w:val="mn-MN"/>
        </w:rPr>
        <w:t>НТБТ-ийн бага боловсролд</w:t>
      </w:r>
      <w:r w:rsidRPr="00A27F14">
        <w:rPr>
          <w:rFonts w:ascii="Arial" w:hAnsi="Arial" w:cs="Arial"/>
          <w:sz w:val="24"/>
          <w:szCs w:val="24"/>
          <w:lang w:val="mn-MN"/>
        </w:rPr>
        <w:t xml:space="preserve"> тухайн</w:t>
      </w:r>
      <w:r>
        <w:rPr>
          <w:rFonts w:ascii="Arial" w:hAnsi="Arial" w:cs="Arial"/>
          <w:sz w:val="24"/>
          <w:szCs w:val="24"/>
          <w:lang w:val="mn-MN"/>
        </w:rPr>
        <w:t xml:space="preserve"> хорих ангид хүмүүжиж  байгаа 23</w:t>
      </w:r>
      <w:r w:rsidRPr="00A27F14">
        <w:rPr>
          <w:rFonts w:ascii="Arial" w:hAnsi="Arial" w:cs="Arial"/>
          <w:sz w:val="24"/>
          <w:szCs w:val="24"/>
          <w:lang w:val="mn-MN"/>
        </w:rPr>
        <w:t xml:space="preserve"> иргэнд бичиг үсэг, амьдрах ухаан болон ухаалаг харилцаа, эерэг хандлага хувь хүний төлөвшил сэдвээр сургалтууд зохион байгуулж суралцагчдад батламж олгосон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  <w:r w:rsidRPr="00A27F14">
        <w:rPr>
          <w:rFonts w:ascii="Arial" w:hAnsi="Arial" w:cs="Arial"/>
          <w:sz w:val="24"/>
          <w:szCs w:val="24"/>
          <w:lang w:val="mn-MN"/>
        </w:rPr>
        <w:t>Мөн цааш үргэлжлүүлэн Хорих ангид хүмүүжиж буй иргэдээс шаталсан сургалтанд хамруулж суурь, бүрэн дунд боловсрол олгох б</w:t>
      </w:r>
      <w:r>
        <w:rPr>
          <w:rFonts w:ascii="Arial" w:hAnsi="Arial" w:cs="Arial"/>
          <w:sz w:val="24"/>
          <w:szCs w:val="24"/>
          <w:lang w:val="mn-MN"/>
        </w:rPr>
        <w:t>оломжтой гэсэн дүгнэлтэ</w:t>
      </w:r>
      <w:r w:rsidR="006E5FEE">
        <w:rPr>
          <w:rFonts w:ascii="Arial" w:hAnsi="Arial" w:cs="Arial"/>
          <w:sz w:val="24"/>
          <w:szCs w:val="24"/>
          <w:lang w:val="mn-MN"/>
        </w:rPr>
        <w:t>д хүрлээ.</w:t>
      </w:r>
    </w:p>
    <w:p w:rsidR="00712E73" w:rsidRPr="008458C3" w:rsidRDefault="00712E73" w:rsidP="00712E73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135C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FCFAD7" wp14:editId="442FDF26">
            <wp:extent cx="2714625" cy="22764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mn-MN"/>
        </w:rPr>
        <w:t xml:space="preserve">    </w:t>
      </w:r>
      <w:r w:rsidRPr="00A27F14">
        <w:rPr>
          <w:rFonts w:ascii="Arial" w:hAnsi="Arial" w:cs="Arial"/>
          <w:noProof/>
          <w:sz w:val="24"/>
          <w:szCs w:val="24"/>
        </w:rPr>
        <w:t xml:space="preserve"> </w:t>
      </w:r>
      <w:r w:rsidRPr="009135C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9094DC" wp14:editId="74ABB6E0">
            <wp:extent cx="2638425" cy="23050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2E73" w:rsidRPr="00A27F14" w:rsidRDefault="00712E73" w:rsidP="00712E73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8458C3">
        <w:rPr>
          <w:rFonts w:ascii="Arial" w:hAnsi="Arial" w:cs="Arial"/>
          <w:noProof/>
          <w:sz w:val="32"/>
          <w:szCs w:val="24"/>
        </w:rPr>
        <w:drawing>
          <wp:inline distT="0" distB="0" distL="0" distR="0" wp14:anchorId="7A93B26C" wp14:editId="0F30CD9A">
            <wp:extent cx="2686050" cy="25336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2E73" w:rsidRPr="00712E73" w:rsidRDefault="00712E73" w:rsidP="00712E73">
      <w:pPr>
        <w:pStyle w:val="Default"/>
        <w:rPr>
          <w:rFonts w:ascii="Arial" w:hAnsi="Arial" w:cs="Arial"/>
          <w:color w:val="auto"/>
        </w:rPr>
      </w:pPr>
    </w:p>
    <w:sectPr w:rsidR="00712E73" w:rsidRPr="00712E73" w:rsidSect="00AB2176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F90"/>
    <w:multiLevelType w:val="hybridMultilevel"/>
    <w:tmpl w:val="1318EE48"/>
    <w:lvl w:ilvl="0" w:tplc="C9401D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C02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F0F4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4478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3A79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0E63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9C9A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709B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7C02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AB"/>
    <w:rsid w:val="00061C6A"/>
    <w:rsid w:val="00082CED"/>
    <w:rsid w:val="00186750"/>
    <w:rsid w:val="00247DF7"/>
    <w:rsid w:val="00370BDE"/>
    <w:rsid w:val="0040405F"/>
    <w:rsid w:val="00587478"/>
    <w:rsid w:val="00632C27"/>
    <w:rsid w:val="006E5FEE"/>
    <w:rsid w:val="00712E73"/>
    <w:rsid w:val="007F2822"/>
    <w:rsid w:val="0085149F"/>
    <w:rsid w:val="008F7FC1"/>
    <w:rsid w:val="009278AA"/>
    <w:rsid w:val="009C1731"/>
    <w:rsid w:val="00AB2176"/>
    <w:rsid w:val="00BB54A1"/>
    <w:rsid w:val="00C24095"/>
    <w:rsid w:val="00CD1D7E"/>
    <w:rsid w:val="00D75163"/>
    <w:rsid w:val="00E105AB"/>
    <w:rsid w:val="00E6087E"/>
    <w:rsid w:val="00F81A7B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75211-1090-4856-BC1B-04FC426F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105AB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E105A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5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5AB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10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1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Chart%20in%20Microsoft%20PowerPoint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 sz="1200" b="1">
                <a:latin typeface="Arial" panose="020B0604020202020204" pitchFamily="34" charset="0"/>
                <a:cs typeface="Arial" panose="020B0604020202020204" pitchFamily="34" charset="0"/>
              </a:rPr>
              <a:t>2018-2019 оны </a:t>
            </a:r>
          </a:p>
          <a:p>
            <a:pPr>
              <a:defRPr/>
            </a:pPr>
            <a:r>
              <a:rPr lang="mn-MN" sz="1200" b="1">
                <a:latin typeface="Arial" panose="020B0604020202020204" pitchFamily="34" charset="0"/>
                <a:cs typeface="Arial" panose="020B0604020202020204" pitchFamily="34" charset="0"/>
              </a:rPr>
              <a:t>Сургалтын</a:t>
            </a:r>
            <a:r>
              <a:rPr lang="mn-MN" sz="1200" b="1" baseline="0">
                <a:latin typeface="Arial" panose="020B0604020202020204" pitchFamily="34" charset="0"/>
                <a:cs typeface="Arial" panose="020B0604020202020204" pitchFamily="34" charset="0"/>
              </a:rPr>
              <a:t> тоон үзүүлэлт</a:t>
            </a:r>
            <a:endParaRPr lang="en-US" sz="12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Sheet1!$B$2:$B$6</c:f>
              <c:strCache>
                <c:ptCount val="5"/>
                <c:pt idx="0">
                  <c:v>Амьдрах ухааны боловсрол</c:v>
                </c:pt>
                <c:pt idx="1">
                  <c:v>Гэр бүлийн боловсрол </c:v>
                </c:pt>
                <c:pt idx="2">
                  <c:v>Иргэний боловсрол </c:v>
                </c:pt>
                <c:pt idx="3">
                  <c:v>Ёс суртахуун-төлөвшлийн боловсрол </c:v>
                </c:pt>
                <c:pt idx="4">
                  <c:v>Гоозүйн боловсрол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130</c:v>
                </c:pt>
                <c:pt idx="1">
                  <c:v>319</c:v>
                </c:pt>
                <c:pt idx="2">
                  <c:v>360</c:v>
                </c:pt>
                <c:pt idx="3">
                  <c:v>38</c:v>
                </c:pt>
                <c:pt idx="4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443904"/>
        <c:axId val="1475449344"/>
      </c:barChart>
      <c:catAx>
        <c:axId val="147544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449344"/>
        <c:crosses val="autoZero"/>
        <c:auto val="1"/>
        <c:lblAlgn val="ctr"/>
        <c:lblOffset val="100"/>
        <c:noMultiLvlLbl val="0"/>
      </c:catAx>
      <c:valAx>
        <c:axId val="147544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44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 sz="1100" b="1" i="0" baseline="0" dirty="0" smtClean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Дүйцсэн хөтөлбөрийн сургалтын хамрагдалт </a:t>
            </a:r>
            <a:endParaRPr lang="en-US" sz="1100" dirty="0" smtClean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mn-MN" sz="1100" b="0" i="0" baseline="0" dirty="0" smtClean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/сүүлийн 3 жилийн байдлаар/ </a:t>
            </a:r>
            <a:endParaRPr lang="en-US" sz="1100" dirty="0" smtClean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endParaRPr lang="en-US" sz="1100" dirty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PowerPoint]Sheet1'!$B$1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PowerPoint]Sheet1'!$A$2:$A$5</c:f>
              <c:strCache>
                <c:ptCount val="4"/>
                <c:pt idx="0">
                  <c:v>Бичиг үсэг</c:v>
                </c:pt>
                <c:pt idx="1">
                  <c:v>Бага</c:v>
                </c:pt>
                <c:pt idx="2">
                  <c:v>Суурь</c:v>
                </c:pt>
                <c:pt idx="3">
                  <c:v>Бүрэн дунд</c:v>
                </c:pt>
              </c:strCache>
            </c:strRef>
          </c:cat>
          <c:val>
            <c:numRef>
              <c:f>'[Chart in Microsoft PowerPoint]Sheet1'!$B$2:$B$5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35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'[Chart in Microsoft PowerPoint]Sheet1'!$C$1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PowerPoint]Sheet1'!$A$2:$A$5</c:f>
              <c:strCache>
                <c:ptCount val="4"/>
                <c:pt idx="0">
                  <c:v>Бичиг үсэг</c:v>
                </c:pt>
                <c:pt idx="1">
                  <c:v>Бага</c:v>
                </c:pt>
                <c:pt idx="2">
                  <c:v>Суурь</c:v>
                </c:pt>
                <c:pt idx="3">
                  <c:v>Бүрэн дунд</c:v>
                </c:pt>
              </c:strCache>
            </c:strRef>
          </c:cat>
          <c:val>
            <c:numRef>
              <c:f>'[Chart in Microsoft PowerPoint]Sheet1'!$C$2:$C$5</c:f>
              <c:numCache>
                <c:formatCode>General</c:formatCode>
                <c:ptCount val="4"/>
                <c:pt idx="0">
                  <c:v>6</c:v>
                </c:pt>
                <c:pt idx="1">
                  <c:v>14</c:v>
                </c:pt>
                <c:pt idx="2">
                  <c:v>45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'[Chart in Microsoft PowerPoint]Sheet1'!$D$1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PowerPoint]Sheet1'!$A$2:$A$5</c:f>
              <c:strCache>
                <c:ptCount val="4"/>
                <c:pt idx="0">
                  <c:v>Бичиг үсэг</c:v>
                </c:pt>
                <c:pt idx="1">
                  <c:v>Бага</c:v>
                </c:pt>
                <c:pt idx="2">
                  <c:v>Суурь</c:v>
                </c:pt>
                <c:pt idx="3">
                  <c:v>Бүрэн дунд</c:v>
                </c:pt>
              </c:strCache>
            </c:strRef>
          </c:cat>
          <c:val>
            <c:numRef>
              <c:f>'[Chart in Microsoft PowerPoint]Sheet1'!$D$2:$D$5</c:f>
              <c:numCache>
                <c:formatCode>General</c:formatCode>
                <c:ptCount val="4"/>
                <c:pt idx="0">
                  <c:v>6</c:v>
                </c:pt>
                <c:pt idx="1">
                  <c:v>36</c:v>
                </c:pt>
                <c:pt idx="2">
                  <c:v>28</c:v>
                </c:pt>
                <c:pt idx="3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75437920"/>
        <c:axId val="1475439552"/>
      </c:barChart>
      <c:catAx>
        <c:axId val="147543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439552"/>
        <c:crosses val="autoZero"/>
        <c:auto val="1"/>
        <c:lblAlgn val="ctr"/>
        <c:lblOffset val="100"/>
        <c:noMultiLvlLbl val="0"/>
      </c:catAx>
      <c:valAx>
        <c:axId val="147543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43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 sz="1100" b="1" dirty="0">
                <a:latin typeface="Arial" panose="020B0604020202020204" pitchFamily="34" charset="0"/>
                <a:cs typeface="Arial" panose="020B0604020202020204" pitchFamily="34" charset="0"/>
              </a:rPr>
              <a:t>Дүйцсэн хөтөлбөрийн суралцагчдын наслалт</a:t>
            </a:r>
            <a:endParaRPr lang="en-US" sz="1100" b="1" dirty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0303119243770618"/>
          <c:y val="4.55284552845528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Sheet1!$A$3:$A$6</c:f>
              <c:strCache>
                <c:ptCount val="4"/>
                <c:pt idx="0">
                  <c:v>13-20</c:v>
                </c:pt>
                <c:pt idx="1">
                  <c:v>20-30</c:v>
                </c:pt>
                <c:pt idx="2">
                  <c:v>30-40</c:v>
                </c:pt>
                <c:pt idx="3">
                  <c:v>40 дээш</c:v>
                </c:pt>
              </c:strCache>
            </c:strRef>
          </c:cat>
          <c:val>
            <c:numRef>
              <c:f>Sheet1!$B$3:$B$6</c:f>
              <c:numCache>
                <c:formatCode>General</c:formatCode>
                <c:ptCount val="4"/>
                <c:pt idx="0">
                  <c:v>25</c:v>
                </c:pt>
                <c:pt idx="1">
                  <c:v>47</c:v>
                </c:pt>
                <c:pt idx="2">
                  <c:v>34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446080"/>
        <c:axId val="1475443360"/>
      </c:barChart>
      <c:catAx>
        <c:axId val="147544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443360"/>
        <c:crosses val="autoZero"/>
        <c:auto val="1"/>
        <c:lblAlgn val="ctr"/>
        <c:lblOffset val="100"/>
        <c:noMultiLvlLbl val="0"/>
      </c:catAx>
      <c:valAx>
        <c:axId val="147544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544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n-MN" sz="1200">
                <a:latin typeface="Arial" panose="020B0604020202020204" pitchFamily="34" charset="0"/>
                <a:cs typeface="Arial" panose="020B0604020202020204" pitchFamily="34" charset="0"/>
              </a:rPr>
              <a:t>2018-2019</a:t>
            </a:r>
            <a:r>
              <a:rPr lang="mn-MN" sz="1200" baseline="0">
                <a:latin typeface="Arial" panose="020B0604020202020204" pitchFamily="34" charset="0"/>
                <a:cs typeface="Arial" panose="020B0604020202020204" pitchFamily="34" charset="0"/>
              </a:rPr>
              <a:t> оны хичээлийн жилийн дүйцсэн хөтөлбөрийн хамрагдалт  </a:t>
            </a:r>
            <a:endParaRPr lang="en-US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3"/>
                <c:pt idx="0">
                  <c:v>Бага боловсрол </c:v>
                </c:pt>
                <c:pt idx="1">
                  <c:v>Суурь боловсрол </c:v>
                </c:pt>
                <c:pt idx="2">
                  <c:v>Бүрэн дунд боловсрол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25</c:v>
                </c:pt>
                <c:pt idx="2">
                  <c:v>17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NTBM</dc:creator>
  <cp:keywords/>
  <dc:description/>
  <cp:lastModifiedBy>BSUG</cp:lastModifiedBy>
  <cp:revision>5</cp:revision>
  <dcterms:created xsi:type="dcterms:W3CDTF">2018-11-20T10:10:00Z</dcterms:created>
  <dcterms:modified xsi:type="dcterms:W3CDTF">2019-06-10T11:18:00Z</dcterms:modified>
</cp:coreProperties>
</file>